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Стратегическое управление городом и урбанистика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BCE525" w:rsidR="00A77598" w:rsidRPr="00F951B1" w:rsidRDefault="00F951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77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77AF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D93475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FA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6228F4" w:rsidR="004475DA" w:rsidRPr="00F951B1" w:rsidRDefault="00F951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75F561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1DD85B9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8C64F9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2E665F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5E2328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624067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BA0967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1BE800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B97BE14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863185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847395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8B6206" w:rsidR="00D75436" w:rsidRDefault="00B66C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2AC8D7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E9FD9FC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DE51B1D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7D19B2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472F46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DA833F" w:rsidR="00D75436" w:rsidRDefault="00B66C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648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81CF90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A8B0E4F" w14:textId="77777777" w:rsidR="006B77AF" w:rsidRPr="006B77AF" w:rsidRDefault="006B77AF" w:rsidP="006B77A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бакалавров теоретических знаний в области стратегического управления городом; развитие практических навыков в управленческой деятельности,  направленной на выработку и внедрение эффективных решений по развитию городских территорий с учетом факторов внешней среды и внутренних ресурсов; формирование знаний в построении конкурентоспособной стратегии развития территорий.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Стратегическое управление городом и урбанистика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77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77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77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77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77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77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77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B77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77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77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77AF">
              <w:rPr>
                <w:rFonts w:ascii="Times New Roman" w:hAnsi="Times New Roman" w:cs="Times New Roman"/>
              </w:rPr>
              <w:t>ПК-1 - Способен использовать основные теории менеджмента для решения стратегических и тактических задач, в том числе с помощью регламентации процессов промышленного предприятия и подразделений различного уровня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77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77AF">
              <w:rPr>
                <w:rFonts w:ascii="Times New Roman" w:hAnsi="Times New Roman" w:cs="Times New Roman"/>
                <w:lang w:bidi="ru-RU"/>
              </w:rPr>
              <w:t>ПК-1.2 - Решает стратегические и тактические задачи регламентации бизнес-процессов в рамках деятельности как предприятия в целом, так и его структурных подразделений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77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77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77AF">
              <w:rPr>
                <w:rFonts w:ascii="Times New Roman" w:hAnsi="Times New Roman" w:cs="Times New Roman"/>
              </w:rPr>
              <w:t>основные принципы планирования и управления развитием территорий, с учетом их социальной значимости</w:t>
            </w:r>
            <w:r w:rsidRPr="006B77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77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77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77AF">
              <w:rPr>
                <w:rFonts w:ascii="Times New Roman" w:hAnsi="Times New Roman" w:cs="Times New Roman"/>
              </w:rPr>
              <w:t>разрабатывать и анализировать организационно-управленческие решения в сфере стратегического планирования и управления развитием территорий с учётом социальных, экономических, политических, культурных и иных факторов</w:t>
            </w:r>
            <w:r w:rsidRPr="006B77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77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77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77AF">
              <w:rPr>
                <w:rFonts w:ascii="Times New Roman" w:hAnsi="Times New Roman" w:cs="Times New Roman"/>
              </w:rPr>
              <w:t>инструментами позволяющими непосредственно участвовать в разработке и организации выполнения программ развития городов (муниципальных образований)</w:t>
            </w:r>
            <w:r w:rsidRPr="006B77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77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3B0DB7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DF69DF" w14:textId="77777777" w:rsidR="006B77AF" w:rsidRPr="006B77AF" w:rsidRDefault="006B77AF" w:rsidP="006B77A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и принципы стратегического управления городом.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Рациональное планирование городского пространства.  Качество жизни горожан. Рейтинг города как самого удобного для жизни, или обладающего развитой инфраструктурой оказывает влияние на его инвестиционную привлекательность и как следствие на занятость населения в производстве товаров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B7F8D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56E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Стратегическое управление городом: концепция, функции, проблемы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F5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стратегического менеджмента и его сущность. Определение понятия «стратегия». Внешняя и внутренняя среда организации. Возникновение и развитие стратегического планирования и его специфические черты. Процесс разработки стратегического плана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63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6FB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68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5B2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51311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870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Социальный механизм развития стратегического управления городом.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27E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социальной и экономической составляющих в экономическом развитии региона. Механизмы и методы государственного управления, направленные на повышение эффективности управления по преодолению социального неравенства и помощи уязвимым слоям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1E5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C2E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7B7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836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4F12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88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Мониторинг качества жизни населения в системе обратной управленческой 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2BC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мониторинга качества жизни населения как инструмента оценки эффективности управления на муниципальном уровне. Теоретическая сущность понятия «качество жизни».  Современные методологические подходы и рекомендации по оценке эффективности муниципального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532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C7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B81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9B6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77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Карпова, С. В. Система маркетинговых инструментов и механизмов их реализации в планировании территориального развития</w:t>
            </w:r>
            <w:proofErr w:type="gram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С.В. Карпова, Б.С. Касаев, Д.В. Климов. — М.</w:t>
            </w:r>
            <w:proofErr w:type="gram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 : ИНФРА-М, 2018.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B77AF" w:rsidRDefault="00B66C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https://znanium.com/catalog/document?id=370883</w:t>
              </w:r>
            </w:hyperlink>
          </w:p>
        </w:tc>
      </w:tr>
      <w:tr w:rsidR="00262CF0" w:rsidRPr="00F951B1" w14:paraId="42FE59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8F24A" w14:textId="77777777" w:rsidR="00262CF0" w:rsidRPr="006B77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Асанов, В. Л.  Стратегическое управление территориальным развитием — архитектурный менеджмент, администрирование</w:t>
            </w:r>
            <w:proofErr w:type="gram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Л. Асанов. — Москва</w:t>
            </w:r>
            <w:proofErr w:type="gram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, 2025. —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03EF41" w14:textId="77777777" w:rsidR="00262CF0" w:rsidRPr="007E6725" w:rsidRDefault="00B66C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B77AF">
                <w:rPr>
                  <w:color w:val="00008B"/>
                  <w:u w:val="single"/>
                  <w:lang w:val="en-US"/>
                </w:rPr>
                <w:t>https://urait.ru/book/strategi ... hment-administrirovanie-567076</w:t>
              </w:r>
            </w:hyperlink>
          </w:p>
        </w:tc>
      </w:tr>
      <w:tr w:rsidR="00262CF0" w:rsidRPr="007E6725" w14:paraId="2C8D22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BD130B" w14:textId="77777777" w:rsidR="00262CF0" w:rsidRPr="006B77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Ускова</w:t>
            </w:r>
            <w:proofErr w:type="spell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, Т.В. Региональная политика территориального развития [Электронный ресурс]</w:t>
            </w:r>
            <w:proofErr w:type="gram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Т.В. Ускова, Н.В. Ворошилов. - Вологда</w:t>
            </w:r>
            <w:proofErr w:type="gram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ФГБУН </w:t>
            </w:r>
            <w:proofErr w:type="spellStart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>ВолНЦ</w:t>
            </w:r>
            <w:proofErr w:type="spellEnd"/>
            <w:r w:rsidRPr="006B77AF">
              <w:rPr>
                <w:rFonts w:ascii="Times New Roman" w:hAnsi="Times New Roman" w:cs="Times New Roman"/>
                <w:sz w:val="24"/>
                <w:szCs w:val="24"/>
              </w:rPr>
              <w:t xml:space="preserve"> РАН, 2015. - 156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904AAA" w14:textId="77777777" w:rsidR="00262CF0" w:rsidRPr="006B77AF" w:rsidRDefault="00B66C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https://znanium.com/catalog/document?id=339300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A2A18B" w14:textId="77777777" w:rsidTr="007B550D">
        <w:tc>
          <w:tcPr>
            <w:tcW w:w="9345" w:type="dxa"/>
          </w:tcPr>
          <w:p w14:paraId="3D5FC2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D20C4C" w14:textId="77777777" w:rsidTr="007B550D">
        <w:tc>
          <w:tcPr>
            <w:tcW w:w="9345" w:type="dxa"/>
          </w:tcPr>
          <w:p w14:paraId="031C0A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7EC2E1" w14:textId="77777777" w:rsidTr="007B550D">
        <w:tc>
          <w:tcPr>
            <w:tcW w:w="9345" w:type="dxa"/>
          </w:tcPr>
          <w:p w14:paraId="462EB9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FE44D9" w14:textId="77777777" w:rsidTr="007B550D">
        <w:tc>
          <w:tcPr>
            <w:tcW w:w="9345" w:type="dxa"/>
          </w:tcPr>
          <w:p w14:paraId="5F06F5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6C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6186ED" w14:textId="77777777" w:rsidR="006B77AF" w:rsidRPr="007E6725" w:rsidRDefault="006B77AF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E949D8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66B6B1B" w14:textId="77777777" w:rsidR="006B77AF" w:rsidRPr="006B77AF" w:rsidRDefault="006B77AF" w:rsidP="006B77A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77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77AF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6B77AF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77AF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6B77AF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6B77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77A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B77AF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77A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6B77AF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B77AF">
              <w:rPr>
                <w:sz w:val="24"/>
                <w:szCs w:val="24"/>
              </w:rPr>
              <w:t>мКомпьютер</w:t>
            </w:r>
            <w:proofErr w:type="spellEnd"/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I</w:t>
            </w:r>
            <w:r w:rsidRPr="006B77AF">
              <w:rPr>
                <w:sz w:val="24"/>
                <w:szCs w:val="24"/>
              </w:rPr>
              <w:t xml:space="preserve">3-8100/ 8Гб/500Гб/ </w:t>
            </w:r>
            <w:r w:rsidRPr="006B77AF">
              <w:rPr>
                <w:sz w:val="24"/>
                <w:szCs w:val="24"/>
                <w:lang w:val="en-US"/>
              </w:rPr>
              <w:t>Philips</w:t>
            </w:r>
            <w:r w:rsidRPr="006B77AF">
              <w:rPr>
                <w:sz w:val="24"/>
                <w:szCs w:val="24"/>
              </w:rPr>
              <w:t>224</w:t>
            </w:r>
            <w:r w:rsidRPr="006B77AF">
              <w:rPr>
                <w:sz w:val="24"/>
                <w:szCs w:val="24"/>
                <w:lang w:val="en-US"/>
              </w:rPr>
              <w:t>E</w:t>
            </w:r>
            <w:r w:rsidRPr="006B77AF">
              <w:rPr>
                <w:sz w:val="24"/>
                <w:szCs w:val="24"/>
              </w:rPr>
              <w:t>5</w:t>
            </w:r>
            <w:r w:rsidRPr="006B77AF">
              <w:rPr>
                <w:sz w:val="24"/>
                <w:szCs w:val="24"/>
                <w:lang w:val="en-US"/>
              </w:rPr>
              <w:t>QSB</w:t>
            </w:r>
            <w:r w:rsidRPr="006B77AF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B77AF">
              <w:rPr>
                <w:sz w:val="24"/>
                <w:szCs w:val="24"/>
              </w:rPr>
              <w:t xml:space="preserve">5-7400 3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6B77AF">
              <w:rPr>
                <w:sz w:val="24"/>
                <w:szCs w:val="24"/>
              </w:rPr>
              <w:t>/8</w:t>
            </w:r>
            <w:r w:rsidRPr="006B77AF">
              <w:rPr>
                <w:sz w:val="24"/>
                <w:szCs w:val="24"/>
                <w:lang w:val="en-US"/>
              </w:rPr>
              <w:t>Gb</w:t>
            </w:r>
            <w:r w:rsidRPr="006B77AF">
              <w:rPr>
                <w:sz w:val="24"/>
                <w:szCs w:val="24"/>
              </w:rPr>
              <w:t>/1</w:t>
            </w:r>
            <w:r w:rsidRPr="006B77AF">
              <w:rPr>
                <w:sz w:val="24"/>
                <w:szCs w:val="24"/>
                <w:lang w:val="en-US"/>
              </w:rPr>
              <w:t>Tb</w:t>
            </w:r>
            <w:r w:rsidRPr="006B77AF">
              <w:rPr>
                <w:sz w:val="24"/>
                <w:szCs w:val="24"/>
              </w:rPr>
              <w:t>/</w:t>
            </w:r>
            <w:r w:rsidRPr="006B77AF">
              <w:rPr>
                <w:sz w:val="24"/>
                <w:szCs w:val="24"/>
                <w:lang w:val="en-US"/>
              </w:rPr>
              <w:t>Dell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e</w:t>
            </w:r>
            <w:r w:rsidRPr="006B77AF">
              <w:rPr>
                <w:sz w:val="24"/>
                <w:szCs w:val="24"/>
              </w:rPr>
              <w:t>2318</w:t>
            </w:r>
            <w:r w:rsidRPr="006B77AF">
              <w:rPr>
                <w:sz w:val="24"/>
                <w:szCs w:val="24"/>
                <w:lang w:val="en-US"/>
              </w:rPr>
              <w:t>h</w:t>
            </w:r>
            <w:r w:rsidRPr="006B77AF">
              <w:rPr>
                <w:sz w:val="24"/>
                <w:szCs w:val="24"/>
              </w:rPr>
              <w:t xml:space="preserve"> - 1 шт., Мультимедийный проектор 1 </w:t>
            </w:r>
            <w:r w:rsidRPr="006B77AF">
              <w:rPr>
                <w:sz w:val="24"/>
                <w:szCs w:val="24"/>
                <w:lang w:val="en-US"/>
              </w:rPr>
              <w:t>NEC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ME</w:t>
            </w:r>
            <w:r w:rsidRPr="006B77AF">
              <w:rPr>
                <w:sz w:val="24"/>
                <w:szCs w:val="24"/>
              </w:rPr>
              <w:t>401</w:t>
            </w:r>
            <w:r w:rsidRPr="006B77AF">
              <w:rPr>
                <w:sz w:val="24"/>
                <w:szCs w:val="24"/>
                <w:lang w:val="en-US"/>
              </w:rPr>
              <w:t>X</w:t>
            </w:r>
            <w:r w:rsidRPr="006B77AF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6B77AF">
              <w:rPr>
                <w:sz w:val="24"/>
                <w:szCs w:val="24"/>
                <w:lang w:val="en-US"/>
              </w:rPr>
              <w:t>Matte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White</w:t>
            </w:r>
            <w:r w:rsidRPr="006B77AF">
              <w:rPr>
                <w:sz w:val="24"/>
                <w:szCs w:val="24"/>
              </w:rPr>
              <w:t xml:space="preserve"> - 1 шт., Коммутатор </w:t>
            </w:r>
            <w:r w:rsidRPr="006B77AF">
              <w:rPr>
                <w:sz w:val="24"/>
                <w:szCs w:val="24"/>
                <w:lang w:val="en-US"/>
              </w:rPr>
              <w:t>HP</w:t>
            </w:r>
            <w:r w:rsidRPr="006B77AF">
              <w:rPr>
                <w:sz w:val="24"/>
                <w:szCs w:val="24"/>
              </w:rPr>
              <w:t xml:space="preserve">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Switch</w:t>
            </w:r>
            <w:r w:rsidRPr="006B77AF">
              <w:rPr>
                <w:sz w:val="24"/>
                <w:szCs w:val="24"/>
              </w:rPr>
              <w:t xml:space="preserve"> 2610-24 (24 </w:t>
            </w:r>
            <w:r w:rsidRPr="006B77AF">
              <w:rPr>
                <w:sz w:val="24"/>
                <w:szCs w:val="24"/>
                <w:lang w:val="en-US"/>
              </w:rPr>
              <w:t>ports</w:t>
            </w:r>
            <w:r w:rsidRPr="006B77AF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77A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B77A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B77AF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6B77AF" w14:paraId="76A371EE" w14:textId="77777777" w:rsidTr="008416EB">
        <w:tc>
          <w:tcPr>
            <w:tcW w:w="7797" w:type="dxa"/>
            <w:shd w:val="clear" w:color="auto" w:fill="auto"/>
          </w:tcPr>
          <w:p w14:paraId="3DA40E8D" w14:textId="77777777" w:rsidR="002C735C" w:rsidRPr="006B77A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B77AF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B77AF">
              <w:rPr>
                <w:sz w:val="24"/>
                <w:szCs w:val="24"/>
                <w:lang w:val="en-US"/>
              </w:rPr>
              <w:t>LENOVO</w:t>
            </w:r>
            <w:r w:rsidRPr="006B77AF">
              <w:rPr>
                <w:sz w:val="24"/>
                <w:szCs w:val="24"/>
              </w:rPr>
              <w:t xml:space="preserve">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A</w:t>
            </w:r>
            <w:r w:rsidRPr="006B77AF">
              <w:rPr>
                <w:sz w:val="24"/>
                <w:szCs w:val="24"/>
              </w:rPr>
              <w:t>310 (</w:t>
            </w:r>
            <w:r w:rsidRPr="006B77AF">
              <w:rPr>
                <w:sz w:val="24"/>
                <w:szCs w:val="24"/>
                <w:lang w:val="en-US"/>
              </w:rPr>
              <w:t>Intel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Pentium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CPU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P</w:t>
            </w:r>
            <w:r w:rsidRPr="006B77AF">
              <w:rPr>
                <w:sz w:val="24"/>
                <w:szCs w:val="24"/>
              </w:rPr>
              <w:t>6100 @ 2.00</w:t>
            </w:r>
            <w:r w:rsidRPr="006B77AF">
              <w:rPr>
                <w:sz w:val="24"/>
                <w:szCs w:val="24"/>
                <w:lang w:val="en-US"/>
              </w:rPr>
              <w:t>GHz</w:t>
            </w:r>
            <w:r w:rsidRPr="006B77AF">
              <w:rPr>
                <w:sz w:val="24"/>
                <w:szCs w:val="24"/>
              </w:rPr>
              <w:t>/2</w:t>
            </w:r>
            <w:r w:rsidRPr="006B77AF">
              <w:rPr>
                <w:sz w:val="24"/>
                <w:szCs w:val="24"/>
                <w:lang w:val="en-US"/>
              </w:rPr>
              <w:t>Gb</w:t>
            </w:r>
            <w:r w:rsidRPr="006B77AF">
              <w:rPr>
                <w:sz w:val="24"/>
                <w:szCs w:val="24"/>
              </w:rPr>
              <w:t>/250</w:t>
            </w:r>
            <w:r w:rsidRPr="006B77AF">
              <w:rPr>
                <w:sz w:val="24"/>
                <w:szCs w:val="24"/>
                <w:lang w:val="en-US"/>
              </w:rPr>
              <w:t>Gb</w:t>
            </w:r>
            <w:r w:rsidRPr="006B77AF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x</w:t>
            </w:r>
            <w:r w:rsidRPr="006B77AF">
              <w:rPr>
                <w:sz w:val="24"/>
                <w:szCs w:val="24"/>
              </w:rPr>
              <w:t xml:space="preserve"> 400 - 1 шт.,  Экран с электроприводом </w:t>
            </w:r>
            <w:r w:rsidRPr="006B77AF">
              <w:rPr>
                <w:sz w:val="24"/>
                <w:szCs w:val="24"/>
                <w:lang w:val="en-US"/>
              </w:rPr>
              <w:t>Draper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Baronet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NTSC</w:t>
            </w:r>
            <w:r w:rsidRPr="006B77AF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CF0945" w14:textId="77777777" w:rsidR="002C735C" w:rsidRPr="006B77A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B77A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B77AF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6B77AF" w14:paraId="3AEA0E55" w14:textId="77777777" w:rsidTr="008416EB">
        <w:tc>
          <w:tcPr>
            <w:tcW w:w="7797" w:type="dxa"/>
            <w:shd w:val="clear" w:color="auto" w:fill="auto"/>
          </w:tcPr>
          <w:p w14:paraId="7756BDCE" w14:textId="77777777" w:rsidR="002C735C" w:rsidRPr="006B77A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B77AF">
              <w:rPr>
                <w:sz w:val="24"/>
                <w:szCs w:val="24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77A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6B77AF">
              <w:rPr>
                <w:sz w:val="24"/>
                <w:szCs w:val="24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6B77AF">
              <w:rPr>
                <w:sz w:val="24"/>
                <w:szCs w:val="24"/>
                <w:lang w:val="en-US"/>
              </w:rPr>
              <w:t>Acer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Aspire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Z</w:t>
            </w:r>
            <w:r w:rsidRPr="006B77AF">
              <w:rPr>
                <w:sz w:val="24"/>
                <w:szCs w:val="24"/>
              </w:rPr>
              <w:t xml:space="preserve">1811 в </w:t>
            </w:r>
            <w:proofErr w:type="spellStart"/>
            <w:r w:rsidRPr="006B77AF">
              <w:rPr>
                <w:sz w:val="24"/>
                <w:szCs w:val="24"/>
              </w:rPr>
              <w:t>компл</w:t>
            </w:r>
            <w:proofErr w:type="spellEnd"/>
            <w:r w:rsidRPr="006B77AF">
              <w:rPr>
                <w:sz w:val="24"/>
                <w:szCs w:val="24"/>
              </w:rPr>
              <w:t xml:space="preserve">.: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B77AF">
              <w:rPr>
                <w:sz w:val="24"/>
                <w:szCs w:val="24"/>
              </w:rPr>
              <w:t>5 2400</w:t>
            </w:r>
            <w:r w:rsidRPr="006B77AF">
              <w:rPr>
                <w:sz w:val="24"/>
                <w:szCs w:val="24"/>
                <w:lang w:val="en-US"/>
              </w:rPr>
              <w:t>s</w:t>
            </w:r>
            <w:r w:rsidRPr="006B77AF">
              <w:rPr>
                <w:sz w:val="24"/>
                <w:szCs w:val="24"/>
              </w:rPr>
              <w:t>/4</w:t>
            </w:r>
            <w:r w:rsidRPr="006B77AF">
              <w:rPr>
                <w:sz w:val="24"/>
                <w:szCs w:val="24"/>
                <w:lang w:val="en-US"/>
              </w:rPr>
              <w:t>Gb</w:t>
            </w:r>
            <w:r w:rsidRPr="006B77AF">
              <w:rPr>
                <w:sz w:val="24"/>
                <w:szCs w:val="24"/>
              </w:rPr>
              <w:t>/1</w:t>
            </w:r>
            <w:r w:rsidRPr="006B77AF">
              <w:rPr>
                <w:sz w:val="24"/>
                <w:szCs w:val="24"/>
                <w:lang w:val="en-US"/>
              </w:rPr>
              <w:t>T</w:t>
            </w:r>
            <w:r w:rsidRPr="006B77AF">
              <w:rPr>
                <w:sz w:val="24"/>
                <w:szCs w:val="24"/>
              </w:rPr>
              <w:t xml:space="preserve">б/ - 1 шт., Компьютер </w:t>
            </w:r>
            <w:r w:rsidRPr="006B77AF">
              <w:rPr>
                <w:sz w:val="24"/>
                <w:szCs w:val="24"/>
                <w:lang w:val="en-US"/>
              </w:rPr>
              <w:t>Intel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Core</w:t>
            </w:r>
            <w:r w:rsidRPr="006B77AF">
              <w:rPr>
                <w:sz w:val="24"/>
                <w:szCs w:val="24"/>
              </w:rPr>
              <w:t xml:space="preserve">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B77AF">
              <w:rPr>
                <w:sz w:val="24"/>
                <w:szCs w:val="24"/>
              </w:rPr>
              <w:t xml:space="preserve">5-3570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Sigabyte</w:t>
            </w:r>
            <w:proofErr w:type="spellEnd"/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GA</w:t>
            </w:r>
            <w:r w:rsidRPr="006B77AF">
              <w:rPr>
                <w:sz w:val="24"/>
                <w:szCs w:val="24"/>
              </w:rPr>
              <w:t>-</w:t>
            </w:r>
            <w:r w:rsidRPr="006B77AF">
              <w:rPr>
                <w:sz w:val="24"/>
                <w:szCs w:val="24"/>
                <w:lang w:val="en-US"/>
              </w:rPr>
              <w:t>H</w:t>
            </w:r>
            <w:r w:rsidRPr="006B77AF">
              <w:rPr>
                <w:sz w:val="24"/>
                <w:szCs w:val="24"/>
              </w:rPr>
              <w:t>77</w:t>
            </w:r>
            <w:r w:rsidRPr="006B77AF">
              <w:rPr>
                <w:sz w:val="24"/>
                <w:szCs w:val="24"/>
                <w:lang w:val="en-US"/>
              </w:rPr>
              <w:t>M</w:t>
            </w:r>
            <w:r w:rsidRPr="006B77AF">
              <w:rPr>
                <w:sz w:val="24"/>
                <w:szCs w:val="24"/>
              </w:rPr>
              <w:t xml:space="preserve"> - 1 шт., Громкоговоритель </w:t>
            </w:r>
            <w:proofErr w:type="spellStart"/>
            <w:r w:rsidRPr="006B77AF">
              <w:rPr>
                <w:sz w:val="24"/>
                <w:szCs w:val="24"/>
                <w:lang w:val="en-US"/>
              </w:rPr>
              <w:t>Electrolvoice</w:t>
            </w:r>
            <w:proofErr w:type="spellEnd"/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EVID</w:t>
            </w:r>
            <w:r w:rsidRPr="006B77AF">
              <w:rPr>
                <w:sz w:val="24"/>
                <w:szCs w:val="24"/>
              </w:rPr>
              <w:t xml:space="preserve"> 3.2 - 2 шт., Мультимедийный проектор </w:t>
            </w:r>
            <w:r w:rsidRPr="006B77AF">
              <w:rPr>
                <w:sz w:val="24"/>
                <w:szCs w:val="24"/>
                <w:lang w:val="en-US"/>
              </w:rPr>
              <w:t>NEC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ME</w:t>
            </w:r>
            <w:r w:rsidRPr="006B77AF">
              <w:rPr>
                <w:sz w:val="24"/>
                <w:szCs w:val="24"/>
              </w:rPr>
              <w:t>402</w:t>
            </w:r>
            <w:r w:rsidRPr="006B77AF">
              <w:rPr>
                <w:sz w:val="24"/>
                <w:szCs w:val="24"/>
                <w:lang w:val="en-US"/>
              </w:rPr>
              <w:t>X</w:t>
            </w:r>
            <w:r w:rsidRPr="006B77AF">
              <w:rPr>
                <w:sz w:val="24"/>
                <w:szCs w:val="24"/>
              </w:rPr>
              <w:t xml:space="preserve"> - 1 шт., Микшер усилитель ТА-1120-1шт. в комплекте с </w:t>
            </w:r>
            <w:r w:rsidRPr="006B77AF">
              <w:rPr>
                <w:sz w:val="24"/>
                <w:szCs w:val="24"/>
                <w:lang w:val="en-US"/>
              </w:rPr>
              <w:t>Behringer</w:t>
            </w:r>
            <w:r w:rsidRPr="006B77AF">
              <w:rPr>
                <w:sz w:val="24"/>
                <w:szCs w:val="24"/>
              </w:rPr>
              <w:t xml:space="preserve"> </w:t>
            </w:r>
            <w:r w:rsidRPr="006B77AF">
              <w:rPr>
                <w:sz w:val="24"/>
                <w:szCs w:val="24"/>
                <w:lang w:val="en-US"/>
              </w:rPr>
              <w:t>XM</w:t>
            </w:r>
            <w:r w:rsidRPr="006B77AF">
              <w:rPr>
                <w:sz w:val="24"/>
                <w:szCs w:val="24"/>
              </w:rPr>
              <w:t xml:space="preserve">8500 </w:t>
            </w:r>
            <w:r w:rsidRPr="006B77AF">
              <w:rPr>
                <w:sz w:val="24"/>
                <w:szCs w:val="24"/>
                <w:lang w:val="en-US"/>
              </w:rPr>
              <w:t>ULTRAVOICE</w:t>
            </w:r>
            <w:r w:rsidRPr="006B77AF">
              <w:rPr>
                <w:sz w:val="24"/>
                <w:szCs w:val="24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C7BE6" w14:textId="77777777" w:rsidR="002C735C" w:rsidRPr="006B77A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B77A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B77AF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Стратегии устойчивого развития городов. Официальные документы.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Санкт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- </w:t>
            </w:r>
            <w:proofErr w:type="spellStart"/>
            <w:r>
              <w:rPr>
                <w:sz w:val="23"/>
                <w:szCs w:val="23"/>
                <w:lang w:val="en-US"/>
              </w:rPr>
              <w:t>Петербурга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1BF6B4A" w14:textId="77777777" w:rsidTr="00F00293">
        <w:tc>
          <w:tcPr>
            <w:tcW w:w="562" w:type="dxa"/>
          </w:tcPr>
          <w:p w14:paraId="40349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5D5CD7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 xml:space="preserve">Теория экологического следа. Определения глобального гектара, </w:t>
            </w:r>
            <w:proofErr w:type="spellStart"/>
            <w:r w:rsidRPr="006B77AF">
              <w:rPr>
                <w:sz w:val="23"/>
                <w:szCs w:val="23"/>
              </w:rPr>
              <w:t>биоемкости</w:t>
            </w:r>
            <w:proofErr w:type="spellEnd"/>
            <w:r w:rsidRPr="006B77AF">
              <w:rPr>
                <w:sz w:val="23"/>
                <w:szCs w:val="23"/>
              </w:rPr>
              <w:t xml:space="preserve"> территории.</w:t>
            </w:r>
          </w:p>
        </w:tc>
      </w:tr>
      <w:tr w:rsidR="009E6058" w14:paraId="2A8BBED7" w14:textId="77777777" w:rsidTr="00F00293">
        <w:tc>
          <w:tcPr>
            <w:tcW w:w="562" w:type="dxa"/>
          </w:tcPr>
          <w:p w14:paraId="6783B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3B1B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Градостроительные подходы к транспортной проблеме (американская модель, европейская модель). </w:t>
            </w:r>
            <w:proofErr w:type="spellStart"/>
            <w:r>
              <w:rPr>
                <w:sz w:val="23"/>
                <w:szCs w:val="23"/>
                <w:lang w:val="en-US"/>
              </w:rPr>
              <w:t>Отечественные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специалисты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транспортного планирования.</w:t>
            </w:r>
          </w:p>
        </w:tc>
      </w:tr>
      <w:tr w:rsidR="009E6058" w14:paraId="3D660E6B" w14:textId="77777777" w:rsidTr="00F00293">
        <w:tc>
          <w:tcPr>
            <w:tcW w:w="562" w:type="dxa"/>
          </w:tcPr>
          <w:p w14:paraId="4E2504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263256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Транспортное планирование в контексте устойчивого развития территории городов.</w:t>
            </w:r>
          </w:p>
        </w:tc>
      </w:tr>
      <w:tr w:rsidR="009E6058" w14:paraId="5B82A176" w14:textId="77777777" w:rsidTr="00F00293">
        <w:tc>
          <w:tcPr>
            <w:tcW w:w="562" w:type="dxa"/>
          </w:tcPr>
          <w:p w14:paraId="0F43F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83A5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Принципиальные подходы к решению главных транспортных проблем современных городов.  </w:t>
            </w:r>
            <w:r>
              <w:rPr>
                <w:sz w:val="23"/>
                <w:szCs w:val="23"/>
                <w:lang w:val="en-US"/>
              </w:rPr>
              <w:t xml:space="preserve">4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мультимодальной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интегрированной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транспортной системы.</w:t>
            </w:r>
          </w:p>
        </w:tc>
      </w:tr>
      <w:tr w:rsidR="009E6058" w14:paraId="29FEBA63" w14:textId="77777777" w:rsidTr="00F00293">
        <w:tc>
          <w:tcPr>
            <w:tcW w:w="562" w:type="dxa"/>
          </w:tcPr>
          <w:p w14:paraId="3D791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6385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проектирования улиц.</w:t>
            </w:r>
          </w:p>
        </w:tc>
      </w:tr>
      <w:tr w:rsidR="009E6058" w14:paraId="1E7DF786" w14:textId="77777777" w:rsidTr="00F00293">
        <w:tc>
          <w:tcPr>
            <w:tcW w:w="562" w:type="dxa"/>
          </w:tcPr>
          <w:p w14:paraId="2C413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EB147D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Опыт Москвы в организации работы общественного транспорта.</w:t>
            </w:r>
          </w:p>
        </w:tc>
      </w:tr>
      <w:tr w:rsidR="009E6058" w14:paraId="048B0BC6" w14:textId="77777777" w:rsidTr="00F00293">
        <w:tc>
          <w:tcPr>
            <w:tcW w:w="562" w:type="dxa"/>
          </w:tcPr>
          <w:p w14:paraId="618D8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DE77B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Экология городского транспорта.</w:t>
            </w:r>
          </w:p>
        </w:tc>
      </w:tr>
      <w:tr w:rsidR="009E6058" w14:paraId="01A07DE6" w14:textId="77777777" w:rsidTr="00F00293">
        <w:tc>
          <w:tcPr>
            <w:tcW w:w="562" w:type="dxa"/>
          </w:tcPr>
          <w:p w14:paraId="654F4D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E4AAB75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Городское озеленение. Виды, приёмы, примеры.</w:t>
            </w:r>
          </w:p>
        </w:tc>
      </w:tr>
      <w:tr w:rsidR="009E6058" w14:paraId="672E247D" w14:textId="77777777" w:rsidTr="00F00293">
        <w:tc>
          <w:tcPr>
            <w:tcW w:w="562" w:type="dxa"/>
          </w:tcPr>
          <w:p w14:paraId="050AA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590C01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Нормативные требования к озеленению городских территорий.</w:t>
            </w:r>
          </w:p>
        </w:tc>
      </w:tr>
      <w:tr w:rsidR="009E6058" w14:paraId="44A222EA" w14:textId="77777777" w:rsidTr="00F00293">
        <w:tc>
          <w:tcPr>
            <w:tcW w:w="562" w:type="dxa"/>
          </w:tcPr>
          <w:p w14:paraId="703AAA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B465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Особенности обращения с отходами в контексте архитектурно-строительной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Эксплуатируемые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экстенсивным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озеленением. Особенности проектирования. Примеры объектов.</w:t>
            </w:r>
          </w:p>
        </w:tc>
      </w:tr>
      <w:tr w:rsidR="009E6058" w14:paraId="56894823" w14:textId="77777777" w:rsidTr="00F00293">
        <w:tc>
          <w:tcPr>
            <w:tcW w:w="562" w:type="dxa"/>
          </w:tcPr>
          <w:p w14:paraId="1B223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4AFA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Эксплуатируемые кровли с интенсивным озеленением.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проектирования. Примеры объектов.</w:t>
            </w:r>
          </w:p>
        </w:tc>
      </w:tr>
      <w:tr w:rsidR="009E6058" w14:paraId="2067DCC9" w14:textId="77777777" w:rsidTr="00F00293">
        <w:tc>
          <w:tcPr>
            <w:tcW w:w="562" w:type="dxa"/>
          </w:tcPr>
          <w:p w14:paraId="6BA15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D6FA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Организация озеленения на скатных кровлях.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0A2894" w14:textId="77777777" w:rsidTr="00F00293">
        <w:tc>
          <w:tcPr>
            <w:tcW w:w="562" w:type="dxa"/>
          </w:tcPr>
          <w:p w14:paraId="4B8DB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B800FA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Законодательные требования по защите водных объектов (водоохранные зоны, прибрежные защитные полосы, понятие береговой полосы).</w:t>
            </w:r>
          </w:p>
        </w:tc>
      </w:tr>
      <w:tr w:rsidR="009E6058" w14:paraId="15343A6C" w14:textId="77777777" w:rsidTr="00F00293">
        <w:tc>
          <w:tcPr>
            <w:tcW w:w="562" w:type="dxa"/>
          </w:tcPr>
          <w:p w14:paraId="65C35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6A5B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Защита от наводнений.</w:t>
            </w:r>
          </w:p>
        </w:tc>
      </w:tr>
      <w:tr w:rsidR="009E6058" w14:paraId="4ACDA61D" w14:textId="77777777" w:rsidTr="00F00293">
        <w:tc>
          <w:tcPr>
            <w:tcW w:w="562" w:type="dxa"/>
          </w:tcPr>
          <w:p w14:paraId="0FB21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4CEA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B77AF">
              <w:rPr>
                <w:sz w:val="23"/>
                <w:szCs w:val="23"/>
              </w:rPr>
              <w:t xml:space="preserve">Строительство на воде. Дома-понтоны.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B6BCD9" w14:textId="77777777" w:rsidTr="00F00293">
        <w:tc>
          <w:tcPr>
            <w:tcW w:w="562" w:type="dxa"/>
          </w:tcPr>
          <w:p w14:paraId="4E6A90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32D8DE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Основы эффективной теплоизоляции. Архитектурные и конструктивные решения.</w:t>
            </w:r>
          </w:p>
        </w:tc>
      </w:tr>
      <w:tr w:rsidR="009E6058" w14:paraId="52F73BDB" w14:textId="77777777" w:rsidTr="00F00293">
        <w:tc>
          <w:tcPr>
            <w:tcW w:w="562" w:type="dxa"/>
          </w:tcPr>
          <w:p w14:paraId="2377C8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61C60A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 xml:space="preserve">Эффективное использование естественного освещения. Типы и способы: витражные конструкции (фасады), фонари, </w:t>
            </w:r>
            <w:proofErr w:type="spellStart"/>
            <w:r w:rsidRPr="006B77AF">
              <w:rPr>
                <w:sz w:val="23"/>
                <w:szCs w:val="23"/>
              </w:rPr>
              <w:t>световоды</w:t>
            </w:r>
            <w:proofErr w:type="spellEnd"/>
            <w:r w:rsidRPr="006B77AF">
              <w:rPr>
                <w:sz w:val="23"/>
                <w:szCs w:val="23"/>
              </w:rPr>
              <w:t>.</w:t>
            </w:r>
          </w:p>
        </w:tc>
      </w:tr>
      <w:tr w:rsidR="009E6058" w14:paraId="3A5E99AF" w14:textId="77777777" w:rsidTr="00F00293">
        <w:tc>
          <w:tcPr>
            <w:tcW w:w="562" w:type="dxa"/>
          </w:tcPr>
          <w:p w14:paraId="71C032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564E2D2" w14:textId="77777777" w:rsidR="009E6058" w:rsidRPr="006B77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Эффективное использование естественного освещения. Инсоляция и КЕО.</w:t>
            </w:r>
          </w:p>
        </w:tc>
      </w:tr>
      <w:tr w:rsidR="009E6058" w14:paraId="2D37056B" w14:textId="77777777" w:rsidTr="00F00293">
        <w:tc>
          <w:tcPr>
            <w:tcW w:w="562" w:type="dxa"/>
          </w:tcPr>
          <w:p w14:paraId="5A3AB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8A92D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экоустойчивого архитектурного объекта.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Особенности демографического развития города или городов</w:t>
            </w:r>
          </w:p>
        </w:tc>
      </w:tr>
      <w:tr w:rsidR="00AD3A54" w14:paraId="29BA0849" w14:textId="77777777" w:rsidTr="00F00293">
        <w:tc>
          <w:tcPr>
            <w:tcW w:w="562" w:type="dxa"/>
          </w:tcPr>
          <w:p w14:paraId="32D7AD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1C0A0B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Особенности миграционных процессов в городе или городах</w:t>
            </w:r>
          </w:p>
        </w:tc>
      </w:tr>
      <w:tr w:rsidR="00AD3A54" w14:paraId="17FA3FA4" w14:textId="77777777" w:rsidTr="00F00293">
        <w:tc>
          <w:tcPr>
            <w:tcW w:w="562" w:type="dxa"/>
          </w:tcPr>
          <w:p w14:paraId="60DCAC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CD30F2F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Эволюция представлений о планировочной структуре городах</w:t>
            </w:r>
          </w:p>
        </w:tc>
      </w:tr>
      <w:tr w:rsidR="00AD3A54" w14:paraId="2408418D" w14:textId="77777777" w:rsidTr="00F00293">
        <w:tc>
          <w:tcPr>
            <w:tcW w:w="562" w:type="dxa"/>
          </w:tcPr>
          <w:p w14:paraId="766827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C35107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Отображение феномена «срединной зоны» в исследованиях городской среды</w:t>
            </w:r>
          </w:p>
        </w:tc>
      </w:tr>
      <w:tr w:rsidR="00AD3A54" w14:paraId="4C4EDC55" w14:textId="77777777" w:rsidTr="00F00293">
        <w:tc>
          <w:tcPr>
            <w:tcW w:w="562" w:type="dxa"/>
          </w:tcPr>
          <w:p w14:paraId="6BC787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94ECD7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Критерии и методы оценки средового многообразия города</w:t>
            </w:r>
          </w:p>
        </w:tc>
      </w:tr>
      <w:tr w:rsidR="00AD3A54" w14:paraId="744E7841" w14:textId="77777777" w:rsidTr="00F00293">
        <w:tc>
          <w:tcPr>
            <w:tcW w:w="562" w:type="dxa"/>
          </w:tcPr>
          <w:p w14:paraId="086775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1D54E5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Анализ представлений о развитии жилой среды крупного города в отечественных и</w:t>
            </w:r>
            <w:r w:rsidRPr="006B77AF">
              <w:rPr>
                <w:sz w:val="23"/>
                <w:szCs w:val="23"/>
              </w:rPr>
              <w:br/>
              <w:t>зарубежных исследованиях</w:t>
            </w:r>
          </w:p>
        </w:tc>
      </w:tr>
      <w:tr w:rsidR="00AD3A54" w14:paraId="4D26C268" w14:textId="77777777" w:rsidTr="00F00293">
        <w:tc>
          <w:tcPr>
            <w:tcW w:w="562" w:type="dxa"/>
          </w:tcPr>
          <w:p w14:paraId="016856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BC8428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Сравнительный анализ практик разработки проектов межевания застроенных</w:t>
            </w:r>
            <w:r w:rsidRPr="006B77AF">
              <w:rPr>
                <w:sz w:val="23"/>
                <w:szCs w:val="23"/>
              </w:rPr>
              <w:br/>
              <w:t>территорий в различных городах Российской Федерации</w:t>
            </w:r>
          </w:p>
        </w:tc>
      </w:tr>
      <w:tr w:rsidR="00AD3A54" w14:paraId="767AB4A3" w14:textId="77777777" w:rsidTr="00F00293">
        <w:tc>
          <w:tcPr>
            <w:tcW w:w="562" w:type="dxa"/>
          </w:tcPr>
          <w:p w14:paraId="62FCE6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325F32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Анализ способов и приемов формализации и параметризации решений генеральных</w:t>
            </w:r>
            <w:r w:rsidRPr="006B77AF">
              <w:rPr>
                <w:sz w:val="23"/>
                <w:szCs w:val="23"/>
              </w:rPr>
              <w:br/>
              <w:t>планов крупных городов</w:t>
            </w:r>
          </w:p>
        </w:tc>
      </w:tr>
      <w:tr w:rsidR="00AD3A54" w14:paraId="16E4A28C" w14:textId="77777777" w:rsidTr="00F00293">
        <w:tc>
          <w:tcPr>
            <w:tcW w:w="562" w:type="dxa"/>
          </w:tcPr>
          <w:p w14:paraId="5C70C9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E575C9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Анализ сложившихся практик ведения мониторинга реализации документов</w:t>
            </w:r>
            <w:r w:rsidRPr="006B77AF">
              <w:rPr>
                <w:sz w:val="23"/>
                <w:szCs w:val="23"/>
              </w:rPr>
              <w:br/>
              <w:t>территориального планирования</w:t>
            </w:r>
          </w:p>
        </w:tc>
      </w:tr>
      <w:tr w:rsidR="00AD3A54" w14:paraId="63966EC7" w14:textId="77777777" w:rsidTr="00F00293">
        <w:tc>
          <w:tcPr>
            <w:tcW w:w="562" w:type="dxa"/>
          </w:tcPr>
          <w:p w14:paraId="5C3C98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B400FB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Сравнительный анализ региональных особенностей практик разработки нормативов</w:t>
            </w:r>
            <w:r w:rsidRPr="006B77AF">
              <w:rPr>
                <w:sz w:val="23"/>
                <w:szCs w:val="23"/>
              </w:rPr>
              <w:br/>
              <w:t xml:space="preserve">градостроительного проектирования и </w:t>
            </w:r>
            <w:proofErr w:type="spellStart"/>
            <w:r w:rsidRPr="006B77AF">
              <w:rPr>
                <w:sz w:val="23"/>
                <w:szCs w:val="23"/>
              </w:rPr>
              <w:t>прградостроительного</w:t>
            </w:r>
            <w:proofErr w:type="spellEnd"/>
            <w:r w:rsidRPr="006B77AF">
              <w:rPr>
                <w:sz w:val="23"/>
                <w:szCs w:val="23"/>
              </w:rPr>
              <w:t xml:space="preserve"> зонирования территории</w:t>
            </w:r>
          </w:p>
        </w:tc>
      </w:tr>
      <w:tr w:rsidR="00AD3A54" w14:paraId="4C41C86A" w14:textId="77777777" w:rsidTr="00F00293">
        <w:tc>
          <w:tcPr>
            <w:tcW w:w="562" w:type="dxa"/>
          </w:tcPr>
          <w:p w14:paraId="1D24C1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0FEE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территориального планирования</w:t>
            </w:r>
          </w:p>
        </w:tc>
      </w:tr>
      <w:tr w:rsidR="00AD3A54" w14:paraId="616CF6D7" w14:textId="77777777" w:rsidTr="00F00293">
        <w:tc>
          <w:tcPr>
            <w:tcW w:w="562" w:type="dxa"/>
          </w:tcPr>
          <w:p w14:paraId="12B25A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33CDD9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Инструменты работы с застроенными территориями</w:t>
            </w:r>
          </w:p>
        </w:tc>
      </w:tr>
      <w:tr w:rsidR="00AD3A54" w14:paraId="7492264F" w14:textId="77777777" w:rsidTr="00F00293">
        <w:tc>
          <w:tcPr>
            <w:tcW w:w="562" w:type="dxa"/>
          </w:tcPr>
          <w:p w14:paraId="2C467D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43F170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Трактовка городских центров, связей между ними</w:t>
            </w:r>
          </w:p>
        </w:tc>
      </w:tr>
      <w:tr w:rsidR="00AD3A54" w14:paraId="3CC6F82B" w14:textId="77777777" w:rsidTr="00F00293">
        <w:tc>
          <w:tcPr>
            <w:tcW w:w="562" w:type="dxa"/>
          </w:tcPr>
          <w:p w14:paraId="25D48F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96A864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Городские агломерации как каркас системы расселения</w:t>
            </w:r>
          </w:p>
        </w:tc>
      </w:tr>
      <w:tr w:rsidR="00AD3A54" w14:paraId="7D82E0CC" w14:textId="77777777" w:rsidTr="00F00293">
        <w:tc>
          <w:tcPr>
            <w:tcW w:w="562" w:type="dxa"/>
          </w:tcPr>
          <w:p w14:paraId="382B5C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8543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Проблема полицентричности городского развития</w:t>
            </w:r>
          </w:p>
        </w:tc>
      </w:tr>
      <w:tr w:rsidR="00AD3A54" w14:paraId="238269CE" w14:textId="77777777" w:rsidTr="00F00293">
        <w:tc>
          <w:tcPr>
            <w:tcW w:w="562" w:type="dxa"/>
          </w:tcPr>
          <w:p w14:paraId="20F6E9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78C7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регулирование и землепользование</w:t>
            </w:r>
          </w:p>
        </w:tc>
      </w:tr>
      <w:tr w:rsidR="00AD3A54" w14:paraId="18309AEB" w14:textId="77777777" w:rsidTr="00F00293">
        <w:tc>
          <w:tcPr>
            <w:tcW w:w="562" w:type="dxa"/>
          </w:tcPr>
          <w:p w14:paraId="5D21CA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5C68E2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Знаковые места города: картографирование, анализ, репрезентации</w:t>
            </w:r>
          </w:p>
        </w:tc>
      </w:tr>
      <w:tr w:rsidR="00AD3A54" w14:paraId="044E3633" w14:textId="77777777" w:rsidTr="00F00293">
        <w:tc>
          <w:tcPr>
            <w:tcW w:w="562" w:type="dxa"/>
          </w:tcPr>
          <w:p w14:paraId="1BB3E3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34B69B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Городские мифы: особенности генезиса, развития и репрезентации</w:t>
            </w:r>
          </w:p>
        </w:tc>
      </w:tr>
      <w:tr w:rsidR="00AD3A54" w14:paraId="524CD14A" w14:textId="77777777" w:rsidTr="00F00293">
        <w:tc>
          <w:tcPr>
            <w:tcW w:w="562" w:type="dxa"/>
          </w:tcPr>
          <w:p w14:paraId="4781E6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7450CE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B77AF">
              <w:rPr>
                <w:sz w:val="23"/>
                <w:szCs w:val="23"/>
              </w:rPr>
              <w:t>Геокультурный</w:t>
            </w:r>
            <w:proofErr w:type="spellEnd"/>
            <w:r w:rsidRPr="006B77AF">
              <w:rPr>
                <w:sz w:val="23"/>
                <w:szCs w:val="23"/>
              </w:rPr>
              <w:t xml:space="preserve"> </w:t>
            </w:r>
            <w:proofErr w:type="spellStart"/>
            <w:r w:rsidRPr="006B77AF">
              <w:rPr>
                <w:sz w:val="23"/>
                <w:szCs w:val="23"/>
              </w:rPr>
              <w:t>брендинг</w:t>
            </w:r>
            <w:proofErr w:type="spellEnd"/>
            <w:r w:rsidRPr="006B77AF">
              <w:rPr>
                <w:sz w:val="23"/>
                <w:szCs w:val="23"/>
              </w:rPr>
              <w:t xml:space="preserve"> городов и территорий</w:t>
            </w:r>
          </w:p>
        </w:tc>
      </w:tr>
      <w:tr w:rsidR="00AD3A54" w14:paraId="6C53564B" w14:textId="77777777" w:rsidTr="00F00293">
        <w:tc>
          <w:tcPr>
            <w:tcW w:w="562" w:type="dxa"/>
          </w:tcPr>
          <w:p w14:paraId="6805F7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FA6722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Имиджевые ресурсы города и территории</w:t>
            </w:r>
          </w:p>
        </w:tc>
      </w:tr>
      <w:tr w:rsidR="00AD3A54" w14:paraId="009842A6" w14:textId="77777777" w:rsidTr="00F00293">
        <w:tc>
          <w:tcPr>
            <w:tcW w:w="562" w:type="dxa"/>
          </w:tcPr>
          <w:p w14:paraId="54227E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56D78E" w14:textId="77777777" w:rsidR="00AD3A54" w:rsidRPr="006B77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77AF">
              <w:rPr>
                <w:sz w:val="23"/>
                <w:szCs w:val="23"/>
              </w:rPr>
              <w:t>Образно-географические карты города и его районов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5D65A5" w:rsidRPr="007478E0" w14:paraId="45455650" w14:textId="77777777" w:rsidTr="00801458">
        <w:tc>
          <w:tcPr>
            <w:tcW w:w="2336" w:type="dxa"/>
          </w:tcPr>
          <w:p w14:paraId="6C41888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1FCC6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3F09E1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0EDFE6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3-4</w:t>
            </w:r>
          </w:p>
        </w:tc>
      </w:tr>
      <w:tr w:rsidR="005D65A5" w:rsidRPr="007478E0" w14:paraId="3DD75B3C" w14:textId="77777777" w:rsidTr="00801458">
        <w:tc>
          <w:tcPr>
            <w:tcW w:w="2336" w:type="dxa"/>
          </w:tcPr>
          <w:p w14:paraId="100D0AF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69704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0449F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6B77AF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97BA6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1F21EE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099A172" w14:textId="77777777" w:rsidR="00596482" w:rsidRPr="00596482" w:rsidRDefault="00596482" w:rsidP="0059648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482" w14:paraId="55B73ED4" w14:textId="77777777" w:rsidTr="00824101">
        <w:tc>
          <w:tcPr>
            <w:tcW w:w="562" w:type="dxa"/>
          </w:tcPr>
          <w:p w14:paraId="6A890B6D" w14:textId="77777777" w:rsidR="00596482" w:rsidRPr="009E6058" w:rsidRDefault="00596482" w:rsidP="00824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884B23" w14:textId="77777777" w:rsidR="00596482" w:rsidRPr="00284523" w:rsidRDefault="00596482" w:rsidP="00824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5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5964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B8237E" w:rsidRPr="00B8237E" w14:paraId="37382E37" w14:textId="77777777" w:rsidTr="00801458">
        <w:tc>
          <w:tcPr>
            <w:tcW w:w="2500" w:type="pct"/>
          </w:tcPr>
          <w:p w14:paraId="09D3E7C3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16EEAF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B2377" w14:textId="77777777" w:rsidR="00B66C85" w:rsidRDefault="00B66C85" w:rsidP="00315CA6">
      <w:pPr>
        <w:spacing w:after="0" w:line="240" w:lineRule="auto"/>
      </w:pPr>
      <w:r>
        <w:separator/>
      </w:r>
    </w:p>
  </w:endnote>
  <w:endnote w:type="continuationSeparator" w:id="0">
    <w:p w14:paraId="6BE1C90B" w14:textId="77777777" w:rsidR="00B66C85" w:rsidRDefault="00B66C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1B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3B11E" w14:textId="77777777" w:rsidR="00B66C85" w:rsidRDefault="00B66C85" w:rsidP="00315CA6">
      <w:pPr>
        <w:spacing w:after="0" w:line="240" w:lineRule="auto"/>
      </w:pPr>
      <w:r>
        <w:separator/>
      </w:r>
    </w:p>
  </w:footnote>
  <w:footnote w:type="continuationSeparator" w:id="0">
    <w:p w14:paraId="0B3ABC22" w14:textId="77777777" w:rsidR="00B66C85" w:rsidRDefault="00B66C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648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77A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C8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51B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strategicheskoe-upravlenie-territorialnym-razvitiem-arhitekturnyy-menedzhment-administrirovanie-56707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088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393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FDF649-483B-408E-97DA-69076D32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2025-07-15T10:08:00Z</dcterms:created>
  <dcterms:modified xsi:type="dcterms:W3CDTF">2026-03-06T09:26:00Z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